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A02E9" w14:textId="41547622" w:rsidR="00657CFC" w:rsidRDefault="00530687" w:rsidP="00657CFC">
      <w:pPr>
        <w:pStyle w:val="Header"/>
        <w:pBdr>
          <w:bottom w:val="single" w:sz="6" w:space="1" w:color="auto"/>
        </w:pBdr>
        <w:spacing w:line="360" w:lineRule="auto"/>
        <w:ind w:right="20"/>
        <w:rPr>
          <w:rStyle w:val="Hyperlink"/>
          <w:rFonts w:ascii="Arial" w:hAnsi="Arial" w:cs="Arial"/>
          <w:b/>
          <w:noProof/>
          <w:color w:val="auto"/>
          <w:u w:val="none"/>
          <w:lang w:val="it-IT"/>
        </w:rPr>
      </w:pPr>
      <w:r w:rsidRPr="00530687">
        <w:rPr>
          <w:rStyle w:val="Hyperlink"/>
          <w:rFonts w:ascii="Arial" w:hAnsi="Arial" w:cs="Arial"/>
          <w:b/>
          <w:noProof/>
          <w:color w:val="auto"/>
          <w:u w:val="none"/>
          <w:lang w:val="it-IT"/>
        </w:rPr>
        <w:t>STUDIO DEL CASO</w:t>
      </w:r>
    </w:p>
    <w:p w14:paraId="6044CF84" w14:textId="77777777" w:rsidR="00530687" w:rsidRPr="001F38D0" w:rsidRDefault="00530687" w:rsidP="00657CFC">
      <w:pPr>
        <w:pStyle w:val="Header"/>
        <w:pBdr>
          <w:bottom w:val="single" w:sz="6" w:space="1" w:color="auto"/>
        </w:pBdr>
        <w:spacing w:line="360" w:lineRule="auto"/>
        <w:ind w:right="20"/>
        <w:rPr>
          <w:rStyle w:val="Hyperlink"/>
          <w:rFonts w:ascii="Arial" w:hAnsi="Arial" w:cs="Arial"/>
          <w:b/>
          <w:noProof/>
          <w:color w:val="auto"/>
          <w:u w:val="none"/>
          <w:lang w:val="it-IT"/>
        </w:rPr>
      </w:pPr>
    </w:p>
    <w:p w14:paraId="34AE7C63" w14:textId="08759336" w:rsidR="00657CFC" w:rsidRPr="001F38D0" w:rsidRDefault="00657CFC" w:rsidP="00657CFC">
      <w:pPr>
        <w:pStyle w:val="Header"/>
        <w:spacing w:line="360" w:lineRule="auto"/>
        <w:ind w:right="20"/>
        <w:rPr>
          <w:rStyle w:val="Hyperlink"/>
          <w:rFonts w:ascii="Arial" w:hAnsi="Arial" w:cs="Arial"/>
          <w:b/>
          <w:noProof/>
          <w:color w:val="auto"/>
          <w:u w:val="none"/>
          <w:lang w:val="it-IT"/>
        </w:rPr>
      </w:pPr>
    </w:p>
    <w:p w14:paraId="24E6B058" w14:textId="7FF57520" w:rsidR="00657CFC" w:rsidRPr="001F38D0" w:rsidRDefault="00A10E9B" w:rsidP="00657CFC">
      <w:pPr>
        <w:pStyle w:val="Header"/>
        <w:spacing w:line="360" w:lineRule="auto"/>
        <w:ind w:right="20"/>
        <w:jc w:val="right"/>
        <w:rPr>
          <w:rStyle w:val="Hyperlink"/>
          <w:rFonts w:ascii="Arial" w:hAnsi="Arial" w:cs="Arial"/>
          <w:noProof/>
          <w:color w:val="auto"/>
          <w:u w:val="none"/>
          <w:lang w:val="it-IT"/>
        </w:rPr>
      </w:pPr>
      <w:r w:rsidRPr="001F38D0">
        <w:rPr>
          <w:rStyle w:val="Hyperlink"/>
          <w:rFonts w:ascii="Arial" w:hAnsi="Arial" w:cs="Arial"/>
          <w:noProof/>
          <w:color w:val="auto"/>
          <w:u w:val="none"/>
          <w:lang w:val="it-IT"/>
        </w:rPr>
        <w:t>02</w:t>
      </w:r>
      <w:r w:rsidR="00730541" w:rsidRPr="001F38D0">
        <w:rPr>
          <w:rStyle w:val="Hyperlink"/>
          <w:rFonts w:ascii="Arial" w:hAnsi="Arial" w:cs="Arial"/>
          <w:noProof/>
          <w:color w:val="auto"/>
          <w:u w:val="none"/>
          <w:lang w:val="it-IT"/>
        </w:rPr>
        <w:t xml:space="preserve"> 0</w:t>
      </w:r>
      <w:r w:rsidRPr="001F38D0">
        <w:rPr>
          <w:rStyle w:val="Hyperlink"/>
          <w:rFonts w:ascii="Arial" w:hAnsi="Arial" w:cs="Arial"/>
          <w:noProof/>
          <w:color w:val="auto"/>
          <w:u w:val="none"/>
          <w:lang w:val="it-IT"/>
        </w:rPr>
        <w:t>3</w:t>
      </w:r>
      <w:r w:rsidR="00B520EF" w:rsidRPr="001F38D0">
        <w:rPr>
          <w:rStyle w:val="Hyperlink"/>
          <w:rFonts w:ascii="Arial" w:hAnsi="Arial" w:cs="Arial"/>
          <w:noProof/>
          <w:color w:val="auto"/>
          <w:u w:val="none"/>
          <w:lang w:val="it-IT"/>
        </w:rPr>
        <w:t xml:space="preserve"> 202</w:t>
      </w:r>
      <w:r w:rsidRPr="001F38D0">
        <w:rPr>
          <w:rStyle w:val="Hyperlink"/>
          <w:rFonts w:ascii="Arial" w:hAnsi="Arial" w:cs="Arial"/>
          <w:noProof/>
          <w:color w:val="auto"/>
          <w:u w:val="none"/>
          <w:lang w:val="it-IT"/>
        </w:rPr>
        <w:t>1</w:t>
      </w:r>
    </w:p>
    <w:p w14:paraId="2C5A4B49" w14:textId="094EED23" w:rsidR="00A10E9B" w:rsidRPr="001F38D0" w:rsidRDefault="001F38D0" w:rsidP="00373F78">
      <w:pPr>
        <w:spacing w:after="0" w:line="360" w:lineRule="auto"/>
        <w:rPr>
          <w:rFonts w:ascii="Arial" w:hAnsi="Arial" w:cs="Arial"/>
          <w:noProof/>
          <w:lang w:val="it-IT" w:eastAsia="en-GB"/>
        </w:rPr>
      </w:pPr>
      <w:proofErr w:type="spellStart"/>
      <w:r w:rsidRPr="001F38D0">
        <w:rPr>
          <w:rFonts w:ascii="Arial" w:hAnsi="Arial" w:cs="Arial"/>
          <w:b/>
          <w:szCs w:val="24"/>
          <w:lang w:val="it-IT"/>
        </w:rPr>
        <w:t>Pyroguard</w:t>
      </w:r>
      <w:proofErr w:type="spellEnd"/>
      <w:r w:rsidRPr="001F38D0">
        <w:rPr>
          <w:rFonts w:ascii="Arial" w:hAnsi="Arial" w:cs="Arial"/>
          <w:b/>
          <w:szCs w:val="24"/>
          <w:lang w:val="it-IT"/>
        </w:rPr>
        <w:t xml:space="preserve"> fornisce una soluzione multifunzionale per la sede centrale di </w:t>
      </w:r>
      <w:proofErr w:type="spellStart"/>
      <w:r w:rsidRPr="001F38D0">
        <w:rPr>
          <w:rFonts w:ascii="Arial" w:hAnsi="Arial" w:cs="Arial"/>
          <w:b/>
          <w:szCs w:val="24"/>
          <w:lang w:val="it-IT"/>
        </w:rPr>
        <w:t>Gulf</w:t>
      </w:r>
      <w:proofErr w:type="spellEnd"/>
      <w:r w:rsidRPr="001F38D0">
        <w:rPr>
          <w:rFonts w:ascii="Arial" w:hAnsi="Arial" w:cs="Arial"/>
          <w:b/>
          <w:szCs w:val="24"/>
          <w:lang w:val="it-IT"/>
        </w:rPr>
        <w:t xml:space="preserve"> Bank in Algeria</w:t>
      </w:r>
    </w:p>
    <w:p w14:paraId="4B95E79A" w14:textId="0DF29DA7" w:rsidR="00B520EF" w:rsidRPr="001F38D0" w:rsidRDefault="00A10E9B" w:rsidP="00373F78">
      <w:pPr>
        <w:spacing w:after="0" w:line="360" w:lineRule="auto"/>
        <w:rPr>
          <w:rFonts w:ascii="Arial" w:hAnsi="Arial" w:cs="Arial"/>
          <w:noProof/>
          <w:lang w:val="it-IT" w:eastAsia="en-GB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9AD8946" wp14:editId="47CE9CD6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824095" cy="32131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7B3E6" w14:textId="271D32B0" w:rsidR="00A10E9B" w:rsidRPr="001F38D0" w:rsidRDefault="00A10E9B" w:rsidP="00B520EF">
      <w:pPr>
        <w:spacing w:line="360" w:lineRule="auto"/>
        <w:rPr>
          <w:rFonts w:ascii="Arial" w:hAnsi="Arial" w:cs="Arial"/>
          <w:b/>
          <w:lang w:val="it-IT"/>
        </w:rPr>
      </w:pPr>
    </w:p>
    <w:p w14:paraId="76E5A4CE" w14:textId="338DDEAB" w:rsidR="00A10E9B" w:rsidRPr="001F38D0" w:rsidRDefault="00A10E9B" w:rsidP="00B520EF">
      <w:pPr>
        <w:spacing w:line="360" w:lineRule="auto"/>
        <w:rPr>
          <w:rFonts w:ascii="Arial" w:hAnsi="Arial" w:cs="Arial"/>
          <w:b/>
          <w:lang w:val="it-IT"/>
        </w:rPr>
      </w:pPr>
    </w:p>
    <w:p w14:paraId="39698732" w14:textId="1E3C34DB" w:rsidR="00A10E9B" w:rsidRPr="001F38D0" w:rsidRDefault="00A10E9B" w:rsidP="00B520EF">
      <w:pPr>
        <w:spacing w:line="360" w:lineRule="auto"/>
        <w:rPr>
          <w:rFonts w:ascii="Arial" w:hAnsi="Arial" w:cs="Arial"/>
          <w:b/>
          <w:lang w:val="it-IT"/>
        </w:rPr>
      </w:pPr>
    </w:p>
    <w:p w14:paraId="6B44087F" w14:textId="1B92D0A1" w:rsidR="00A10E9B" w:rsidRPr="001F38D0" w:rsidRDefault="00A10E9B" w:rsidP="00B520EF">
      <w:pPr>
        <w:spacing w:line="360" w:lineRule="auto"/>
        <w:rPr>
          <w:rFonts w:ascii="Arial" w:hAnsi="Arial" w:cs="Arial"/>
          <w:b/>
          <w:lang w:val="it-IT"/>
        </w:rPr>
      </w:pPr>
    </w:p>
    <w:p w14:paraId="2113ED38" w14:textId="55312710" w:rsidR="00A10E9B" w:rsidRPr="001F38D0" w:rsidRDefault="00A10E9B" w:rsidP="00B520EF">
      <w:pPr>
        <w:spacing w:line="360" w:lineRule="auto"/>
        <w:rPr>
          <w:rFonts w:ascii="Arial" w:hAnsi="Arial" w:cs="Arial"/>
          <w:b/>
          <w:lang w:val="it-IT"/>
        </w:rPr>
      </w:pPr>
    </w:p>
    <w:p w14:paraId="18503243" w14:textId="4A1A32DC" w:rsidR="00A10E9B" w:rsidRPr="001F38D0" w:rsidRDefault="00A10E9B" w:rsidP="00B520EF">
      <w:pPr>
        <w:spacing w:line="360" w:lineRule="auto"/>
        <w:rPr>
          <w:rFonts w:ascii="Arial" w:hAnsi="Arial" w:cs="Arial"/>
          <w:b/>
          <w:lang w:val="it-IT"/>
        </w:rPr>
      </w:pPr>
    </w:p>
    <w:p w14:paraId="6C6C6DF3" w14:textId="72FF2B43" w:rsidR="00A10E9B" w:rsidRPr="001F38D0" w:rsidRDefault="00A10E9B" w:rsidP="00B520EF">
      <w:pPr>
        <w:spacing w:line="360" w:lineRule="auto"/>
        <w:rPr>
          <w:rFonts w:ascii="Arial" w:hAnsi="Arial" w:cs="Arial"/>
          <w:b/>
          <w:lang w:val="it-IT"/>
        </w:rPr>
      </w:pPr>
    </w:p>
    <w:p w14:paraId="4F419BD8" w14:textId="51E8553F" w:rsidR="00A10E9B" w:rsidRPr="001F38D0" w:rsidRDefault="00A10E9B" w:rsidP="00B520EF">
      <w:pPr>
        <w:spacing w:line="360" w:lineRule="auto"/>
        <w:rPr>
          <w:rFonts w:ascii="Arial" w:hAnsi="Arial" w:cs="Arial"/>
          <w:b/>
          <w:lang w:val="it-IT"/>
        </w:rPr>
      </w:pPr>
    </w:p>
    <w:p w14:paraId="5410BFE8" w14:textId="339E6A57" w:rsidR="00A10E9B" w:rsidRPr="001F38D0" w:rsidRDefault="00A10E9B" w:rsidP="00B520EF">
      <w:pPr>
        <w:spacing w:line="360" w:lineRule="auto"/>
        <w:rPr>
          <w:rFonts w:ascii="Arial" w:hAnsi="Arial" w:cs="Arial"/>
          <w:b/>
          <w:lang w:val="it-IT"/>
        </w:rPr>
      </w:pPr>
    </w:p>
    <w:p w14:paraId="7514E448" w14:textId="77777777" w:rsidR="00B51157" w:rsidRPr="001F38D0" w:rsidRDefault="00B51157" w:rsidP="00B520EF">
      <w:pPr>
        <w:spacing w:line="360" w:lineRule="auto"/>
        <w:rPr>
          <w:rFonts w:ascii="Arial" w:hAnsi="Arial" w:cs="Arial"/>
          <w:b/>
          <w:lang w:val="it-IT"/>
        </w:rPr>
      </w:pPr>
    </w:p>
    <w:p w14:paraId="0319F9D0" w14:textId="77777777" w:rsidR="001F38D0" w:rsidRPr="001F38D0" w:rsidRDefault="001F38D0" w:rsidP="00B51157">
      <w:pPr>
        <w:spacing w:line="360" w:lineRule="auto"/>
        <w:rPr>
          <w:rFonts w:ascii="Arial" w:hAnsi="Arial" w:cs="Arial"/>
          <w:b/>
          <w:lang w:val="it-IT"/>
        </w:rPr>
      </w:pPr>
      <w:r w:rsidRPr="001F38D0">
        <w:rPr>
          <w:rFonts w:ascii="Arial" w:hAnsi="Arial" w:cs="Arial"/>
          <w:b/>
          <w:lang w:val="it-IT"/>
        </w:rPr>
        <w:t xml:space="preserve">L'esperienza di </w:t>
      </w:r>
      <w:proofErr w:type="spellStart"/>
      <w:r w:rsidRPr="001F38D0">
        <w:rPr>
          <w:rFonts w:ascii="Arial" w:hAnsi="Arial" w:cs="Arial"/>
          <w:b/>
          <w:lang w:val="it-IT"/>
        </w:rPr>
        <w:t>Seveme</w:t>
      </w:r>
      <w:proofErr w:type="spellEnd"/>
      <w:r w:rsidRPr="001F38D0">
        <w:rPr>
          <w:rFonts w:ascii="Arial" w:hAnsi="Arial" w:cs="Arial"/>
          <w:b/>
          <w:lang w:val="it-IT"/>
        </w:rPr>
        <w:t xml:space="preserve"> nelle strutture metalliche, combinata con la gamma multifunzionale </w:t>
      </w:r>
      <w:proofErr w:type="spellStart"/>
      <w:r w:rsidRPr="001F38D0">
        <w:rPr>
          <w:rFonts w:ascii="Arial" w:hAnsi="Arial" w:cs="Arial"/>
          <w:b/>
          <w:lang w:val="it-IT"/>
        </w:rPr>
        <w:t>Pyroguard</w:t>
      </w:r>
      <w:proofErr w:type="spellEnd"/>
      <w:r w:rsidRPr="001F38D0">
        <w:rPr>
          <w:rFonts w:ascii="Arial" w:hAnsi="Arial" w:cs="Arial"/>
          <w:b/>
          <w:lang w:val="it-IT"/>
        </w:rPr>
        <w:t xml:space="preserve"> di vetri temprati tagliafuoco </w:t>
      </w:r>
      <w:proofErr w:type="spellStart"/>
      <w:r w:rsidRPr="001F38D0">
        <w:rPr>
          <w:rFonts w:ascii="Arial" w:hAnsi="Arial" w:cs="Arial"/>
          <w:b/>
          <w:lang w:val="it-IT"/>
        </w:rPr>
        <w:t>Pyroguard</w:t>
      </w:r>
      <w:proofErr w:type="spellEnd"/>
      <w:r w:rsidRPr="001F38D0">
        <w:rPr>
          <w:rFonts w:ascii="Arial" w:hAnsi="Arial" w:cs="Arial"/>
          <w:b/>
          <w:lang w:val="it-IT"/>
        </w:rPr>
        <w:t xml:space="preserve"> </w:t>
      </w:r>
      <w:proofErr w:type="spellStart"/>
      <w:r w:rsidRPr="001F38D0">
        <w:rPr>
          <w:rFonts w:ascii="Arial" w:hAnsi="Arial" w:cs="Arial"/>
          <w:b/>
          <w:lang w:val="it-IT"/>
        </w:rPr>
        <w:t>Protect</w:t>
      </w:r>
      <w:proofErr w:type="spellEnd"/>
      <w:r w:rsidRPr="001F38D0">
        <w:rPr>
          <w:rFonts w:ascii="Arial" w:hAnsi="Arial" w:cs="Arial"/>
          <w:b/>
          <w:lang w:val="it-IT"/>
        </w:rPr>
        <w:t xml:space="preserve">, ha permesso la costruzione della nuova sede di Algeria </w:t>
      </w:r>
      <w:proofErr w:type="spellStart"/>
      <w:r w:rsidRPr="001F38D0">
        <w:rPr>
          <w:rFonts w:ascii="Arial" w:hAnsi="Arial" w:cs="Arial"/>
          <w:b/>
          <w:lang w:val="it-IT"/>
        </w:rPr>
        <w:t>Gulf</w:t>
      </w:r>
      <w:proofErr w:type="spellEnd"/>
      <w:r w:rsidRPr="001F38D0">
        <w:rPr>
          <w:rFonts w:ascii="Arial" w:hAnsi="Arial" w:cs="Arial"/>
          <w:b/>
          <w:lang w:val="it-IT"/>
        </w:rPr>
        <w:t xml:space="preserve"> Bank. Attraverso la specifica di vetri aggiuntivi, la facciata continua di questo edificio futuristico è stata in grado di raggiungere una classificazione antincendio EI120, nonché un efficace controllo solare. Mentre nella hall interna, dove sicurezza e stile erano fondamentali, è stata utilizzata una composizione unica che combina entrambi i requisiti.</w:t>
      </w:r>
    </w:p>
    <w:p w14:paraId="67196981" w14:textId="77777777" w:rsidR="001F38D0" w:rsidRDefault="001F38D0" w:rsidP="00B520EF">
      <w:pPr>
        <w:spacing w:after="0" w:line="360" w:lineRule="auto"/>
        <w:rPr>
          <w:rFonts w:ascii="Arial" w:hAnsi="Arial" w:cs="Arial"/>
          <w:lang w:val="it-IT"/>
        </w:rPr>
      </w:pPr>
      <w:r w:rsidRPr="001F38D0">
        <w:rPr>
          <w:rFonts w:ascii="Arial" w:hAnsi="Arial" w:cs="Arial"/>
          <w:lang w:val="it-IT"/>
        </w:rPr>
        <w:t xml:space="preserve">Sede di una delle principali banche del paese, l'Algeria </w:t>
      </w:r>
      <w:proofErr w:type="spellStart"/>
      <w:r w:rsidRPr="001F38D0">
        <w:rPr>
          <w:rFonts w:ascii="Arial" w:hAnsi="Arial" w:cs="Arial"/>
          <w:lang w:val="it-IT"/>
        </w:rPr>
        <w:t>Gulf</w:t>
      </w:r>
      <w:proofErr w:type="spellEnd"/>
      <w:r w:rsidRPr="001F38D0">
        <w:rPr>
          <w:rFonts w:ascii="Arial" w:hAnsi="Arial" w:cs="Arial"/>
          <w:lang w:val="it-IT"/>
        </w:rPr>
        <w:t xml:space="preserve"> Bank (AGB) HQ comprende una coppia di torri gemelle di 25 piani che sorgono su una basamento condiviso con cinque livelli interrati. Situata alla rotatoria del distretto di El </w:t>
      </w:r>
      <w:proofErr w:type="spellStart"/>
      <w:r w:rsidRPr="001F38D0">
        <w:rPr>
          <w:rFonts w:ascii="Arial" w:hAnsi="Arial" w:cs="Arial"/>
          <w:lang w:val="it-IT"/>
        </w:rPr>
        <w:t>Biar</w:t>
      </w:r>
      <w:proofErr w:type="spellEnd"/>
      <w:r w:rsidRPr="001F38D0">
        <w:rPr>
          <w:rFonts w:ascii="Arial" w:hAnsi="Arial" w:cs="Arial"/>
          <w:lang w:val="it-IT"/>
        </w:rPr>
        <w:t xml:space="preserve"> ad Algeri, la struttura architettonica costituisce un punto di riferimento fondamentale nello skyline della città. A causa delle dimensioni e dell'importanza dell'edificio, era necessario creare il fattore wow sia dall'esterno che dall'interno. É stato comunque importante che il design esteticamente gradevole e altri vantaggi pratici non compromettessero la sicurezza dell'edificio.</w:t>
      </w:r>
    </w:p>
    <w:p w14:paraId="50C3C1B9" w14:textId="77777777" w:rsidR="001F38D0" w:rsidRDefault="001F38D0" w:rsidP="00B520EF">
      <w:pPr>
        <w:spacing w:after="0" w:line="360" w:lineRule="auto"/>
        <w:rPr>
          <w:rFonts w:ascii="Arial" w:hAnsi="Arial" w:cs="Arial"/>
          <w:noProof/>
          <w:szCs w:val="24"/>
          <w:lang w:val="it-IT" w:eastAsia="en-GB"/>
        </w:rPr>
      </w:pPr>
    </w:p>
    <w:p w14:paraId="0E472387" w14:textId="6B59028D" w:rsidR="00102A34" w:rsidRPr="001F38D0" w:rsidRDefault="00102A34" w:rsidP="00B520EF">
      <w:pPr>
        <w:spacing w:after="0" w:line="360" w:lineRule="auto"/>
        <w:rPr>
          <w:rFonts w:ascii="Arial" w:hAnsi="Arial" w:cs="Arial"/>
          <w:i/>
          <w:iCs/>
          <w:szCs w:val="24"/>
          <w:lang w:val="it-IT"/>
        </w:rPr>
      </w:pPr>
      <w:r>
        <w:rPr>
          <w:rFonts w:ascii="Arial" w:hAnsi="Arial" w:cs="Arial"/>
          <w:noProof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19B34A6D" wp14:editId="231D47BE">
            <wp:simplePos x="0" y="0"/>
            <wp:positionH relativeFrom="margin">
              <wp:posOffset>2448560</wp:posOffset>
            </wp:positionH>
            <wp:positionV relativeFrom="paragraph">
              <wp:posOffset>1551305</wp:posOffset>
            </wp:positionV>
            <wp:extent cx="3431540" cy="42862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8D0" w:rsidRPr="001F38D0">
        <w:rPr>
          <w:rFonts w:ascii="Arial" w:hAnsi="Arial" w:cs="Arial"/>
          <w:noProof/>
          <w:szCs w:val="24"/>
          <w:lang w:val="it-IT" w:eastAsia="en-GB"/>
        </w:rPr>
        <w:t xml:space="preserve">Incaricato di progettare, produrre e installare le facciate esterne in vetro è stato uno specialista, Seveme. Miguel Sousa, direttore del progetto, ha commentato: </w:t>
      </w:r>
      <w:r w:rsidR="001F38D0" w:rsidRPr="001F38D0">
        <w:rPr>
          <w:rFonts w:ascii="Arial" w:hAnsi="Arial" w:cs="Arial"/>
          <w:i/>
          <w:iCs/>
          <w:noProof/>
          <w:szCs w:val="24"/>
          <w:lang w:val="it-IT" w:eastAsia="en-GB"/>
        </w:rPr>
        <w:t>“C'erano una serie di fattori che dovevano essere considerati per questo progetto. In primo luogo, poiché è una banca, l'edificio richiede elevati livelli di sicurezza e protezione. Essendo un paese del Nord Africa, l'Algeria è soggetta tutto l’anno a temperature elevate, quindi anche il controllo solare è stato importante per l'applicazione esterna. Durante la fase di progettazione, la sfida principale per noi è stata quella di trovare un sistema vetrato che potesse soddisfare entrambi questi specifici requisiti.</w:t>
      </w:r>
    </w:p>
    <w:p w14:paraId="555CA7CE" w14:textId="77777777" w:rsidR="00B51157" w:rsidRPr="001F38D0" w:rsidRDefault="00B51157" w:rsidP="00B520EF">
      <w:pPr>
        <w:spacing w:after="0" w:line="360" w:lineRule="auto"/>
        <w:rPr>
          <w:rFonts w:ascii="Arial" w:hAnsi="Arial" w:cs="Arial"/>
          <w:szCs w:val="24"/>
          <w:lang w:val="it-IT"/>
        </w:rPr>
      </w:pPr>
    </w:p>
    <w:p w14:paraId="5E52A3B5" w14:textId="5FA957F1" w:rsidR="00135D28" w:rsidRDefault="001F38D0" w:rsidP="00B520EF">
      <w:pPr>
        <w:spacing w:after="0" w:line="360" w:lineRule="auto"/>
        <w:rPr>
          <w:rFonts w:ascii="Arial" w:hAnsi="Arial" w:cs="Arial"/>
          <w:i/>
          <w:iCs/>
          <w:szCs w:val="24"/>
          <w:lang w:val="it-IT"/>
        </w:rPr>
      </w:pPr>
      <w:r w:rsidRPr="001F38D0">
        <w:rPr>
          <w:rFonts w:ascii="Arial" w:hAnsi="Arial" w:cs="Arial"/>
          <w:i/>
          <w:iCs/>
          <w:szCs w:val="24"/>
          <w:lang w:val="it-IT"/>
        </w:rPr>
        <w:t xml:space="preserve">“Il cliente aveva standard elevati, non solo in termini di prestazioni delle vetrate, ma per tutti gli aspetti del progetto. L'obiettivo fin dall'inizio è stato quello di creare una soluzione che combinasse sicurezza, funzionalità, comfort ed estetica – e avevamo bisogno di un sistema di facciata continua che fosse certificato secondo la più alta classificazione EI120. Le capacità dei prodotti </w:t>
      </w:r>
      <w:proofErr w:type="spellStart"/>
      <w:r w:rsidRPr="001F38D0">
        <w:rPr>
          <w:rFonts w:ascii="Arial" w:hAnsi="Arial" w:cs="Arial"/>
          <w:i/>
          <w:iCs/>
          <w:szCs w:val="24"/>
          <w:lang w:val="it-IT"/>
        </w:rPr>
        <w:t>Pyroguard</w:t>
      </w:r>
      <w:proofErr w:type="spellEnd"/>
      <w:r w:rsidRPr="001F38D0">
        <w:rPr>
          <w:rFonts w:ascii="Arial" w:hAnsi="Arial" w:cs="Arial"/>
          <w:i/>
          <w:iCs/>
          <w:szCs w:val="24"/>
          <w:lang w:val="it-IT"/>
        </w:rPr>
        <w:t xml:space="preserve"> e la ricerca e sviluppo che li riguardano, insieme alla conoscenza e al supporto del suo team tecnico, hanno garantito che fossimo in grado di realizzare questa visione".</w:t>
      </w:r>
    </w:p>
    <w:p w14:paraId="7E9F9F59" w14:textId="77777777" w:rsidR="001F38D0" w:rsidRPr="001F38D0" w:rsidRDefault="001F38D0" w:rsidP="00B520EF">
      <w:pPr>
        <w:spacing w:after="0" w:line="360" w:lineRule="auto"/>
        <w:rPr>
          <w:rFonts w:ascii="Arial" w:hAnsi="Arial" w:cs="Arial"/>
          <w:i/>
          <w:iCs/>
          <w:noProof/>
          <w:szCs w:val="24"/>
          <w:lang w:val="it-IT" w:eastAsia="en-GB"/>
        </w:rPr>
      </w:pPr>
    </w:p>
    <w:p w14:paraId="6C9E0C94" w14:textId="77777777" w:rsidR="00B520EF" w:rsidRPr="00B520EF" w:rsidRDefault="00EE7105" w:rsidP="00B520EF">
      <w:pPr>
        <w:spacing w:after="0"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w:lastRenderedPageBreak/>
        <w:drawing>
          <wp:inline distT="0" distB="0" distL="0" distR="0" wp14:anchorId="0683FC21" wp14:editId="772A7588">
            <wp:extent cx="5777241" cy="2545109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80" b="3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41" cy="254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E14E9" w14:textId="77777777" w:rsidR="00A10E9B" w:rsidRDefault="00A10E9B" w:rsidP="00B520EF">
      <w:pPr>
        <w:spacing w:after="0" w:line="360" w:lineRule="auto"/>
        <w:rPr>
          <w:rFonts w:ascii="Arial" w:hAnsi="Arial" w:cs="Arial"/>
          <w:szCs w:val="24"/>
        </w:rPr>
      </w:pPr>
    </w:p>
    <w:p w14:paraId="10FA4C88" w14:textId="7B6B9198" w:rsidR="00A10E9B" w:rsidRDefault="001F38D0" w:rsidP="00B520EF">
      <w:pPr>
        <w:spacing w:after="0" w:line="360" w:lineRule="auto"/>
        <w:rPr>
          <w:rFonts w:ascii="Arial" w:hAnsi="Arial" w:cs="Arial"/>
          <w:szCs w:val="24"/>
          <w:lang w:val="it-IT"/>
        </w:rPr>
      </w:pPr>
      <w:r w:rsidRPr="001F38D0">
        <w:rPr>
          <w:rFonts w:ascii="Arial" w:hAnsi="Arial" w:cs="Arial"/>
          <w:szCs w:val="24"/>
          <w:lang w:val="it-IT"/>
        </w:rPr>
        <w:t xml:space="preserve">Uno dei principali vantaggi della gamma di vetri temprati tagliafuoco </w:t>
      </w:r>
      <w:proofErr w:type="spellStart"/>
      <w:r w:rsidRPr="001F38D0">
        <w:rPr>
          <w:rFonts w:ascii="Arial" w:hAnsi="Arial" w:cs="Arial"/>
          <w:szCs w:val="24"/>
          <w:lang w:val="it-IT"/>
        </w:rPr>
        <w:t>Pyroguard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 è che può essere combinata con vetri aggiuntivi, siano essi acustici, a controllo solare, decorativi o resistenti agli attacchi, e può essere utilizzata in varie applicazioni per soddisfare i requisiti di ogni singolo progetto. Per il vano ascensore di 24 piani che corre lungo la spina dorsale della sede di AGB e collega le due torri, </w:t>
      </w:r>
      <w:proofErr w:type="spellStart"/>
      <w:r w:rsidRPr="001F38D0">
        <w:rPr>
          <w:rFonts w:ascii="Arial" w:hAnsi="Arial" w:cs="Arial"/>
          <w:szCs w:val="24"/>
          <w:lang w:val="it-IT"/>
        </w:rPr>
        <w:t>Pyroguard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 T-E120/47-3 della gamma </w:t>
      </w:r>
      <w:proofErr w:type="spellStart"/>
      <w:r w:rsidRPr="001F38D0">
        <w:rPr>
          <w:rFonts w:ascii="Arial" w:hAnsi="Arial" w:cs="Arial"/>
          <w:szCs w:val="24"/>
          <w:lang w:val="it-IT"/>
        </w:rPr>
        <w:t>Pyroguard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 </w:t>
      </w:r>
      <w:proofErr w:type="spellStart"/>
      <w:r w:rsidRPr="001F38D0">
        <w:rPr>
          <w:rFonts w:ascii="Arial" w:hAnsi="Arial" w:cs="Arial"/>
          <w:szCs w:val="24"/>
          <w:lang w:val="it-IT"/>
        </w:rPr>
        <w:t>Protect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 è stato accoppiato in un vetrocamera a controllo solare per creare un sistema vetrato realmente multifunzionale</w:t>
      </w:r>
      <w:r>
        <w:rPr>
          <w:rFonts w:ascii="Arial" w:hAnsi="Arial" w:cs="Arial"/>
          <w:szCs w:val="24"/>
          <w:lang w:val="it-IT"/>
        </w:rPr>
        <w:t>.</w:t>
      </w:r>
    </w:p>
    <w:p w14:paraId="68BD7219" w14:textId="77777777" w:rsidR="001F38D0" w:rsidRPr="001F38D0" w:rsidRDefault="001F38D0" w:rsidP="00B520EF">
      <w:pPr>
        <w:spacing w:after="0" w:line="360" w:lineRule="auto"/>
        <w:rPr>
          <w:rFonts w:ascii="Arial" w:hAnsi="Arial" w:cs="Arial"/>
          <w:szCs w:val="24"/>
          <w:lang w:val="it-IT"/>
        </w:rPr>
      </w:pPr>
    </w:p>
    <w:p w14:paraId="4054CB22" w14:textId="236EEA6C" w:rsidR="00102A34" w:rsidRDefault="00102A34" w:rsidP="001F38D0">
      <w:pPr>
        <w:spacing w:after="0" w:line="360" w:lineRule="auto"/>
        <w:jc w:val="center"/>
        <w:rPr>
          <w:rFonts w:ascii="Arial" w:hAnsi="Arial" w:cs="Arial"/>
          <w:szCs w:val="24"/>
          <w:lang w:val="en-US"/>
        </w:rPr>
      </w:pPr>
      <w:r>
        <w:rPr>
          <w:rFonts w:ascii="Arial" w:hAnsi="Arial" w:cs="Arial"/>
          <w:noProof/>
          <w:szCs w:val="24"/>
          <w:lang w:eastAsia="en-GB"/>
        </w:rPr>
        <w:drawing>
          <wp:inline distT="0" distB="0" distL="0" distR="0" wp14:anchorId="20A44010" wp14:editId="04EBDA7A">
            <wp:extent cx="2868930" cy="3825240"/>
            <wp:effectExtent l="0" t="0" r="762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8185A" w14:textId="1180E73B" w:rsidR="00A10E9B" w:rsidRDefault="001F38D0" w:rsidP="00B520EF">
      <w:pPr>
        <w:spacing w:after="0" w:line="360" w:lineRule="auto"/>
        <w:rPr>
          <w:rFonts w:ascii="Arial" w:hAnsi="Arial" w:cs="Arial"/>
          <w:szCs w:val="24"/>
          <w:lang w:val="it-IT"/>
        </w:rPr>
      </w:pPr>
      <w:r>
        <w:rPr>
          <w:rFonts w:ascii="Arial" w:hAnsi="Arial" w:cs="Arial"/>
          <w:noProof/>
          <w:szCs w:val="24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51FEB7DD" wp14:editId="18AD753B">
            <wp:simplePos x="0" y="0"/>
            <wp:positionH relativeFrom="margin">
              <wp:posOffset>2918460</wp:posOffset>
            </wp:positionH>
            <wp:positionV relativeFrom="paragraph">
              <wp:posOffset>1106805</wp:posOffset>
            </wp:positionV>
            <wp:extent cx="3070225" cy="30175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8D0">
        <w:rPr>
          <w:rFonts w:ascii="Arial" w:hAnsi="Arial" w:cs="Arial"/>
          <w:szCs w:val="24"/>
          <w:lang w:val="it-IT"/>
        </w:rPr>
        <w:t xml:space="preserve">Circa 800 m2 di lastre di vetro </w:t>
      </w:r>
      <w:proofErr w:type="spellStart"/>
      <w:r w:rsidRPr="001F38D0">
        <w:rPr>
          <w:rFonts w:ascii="Arial" w:hAnsi="Arial" w:cs="Arial"/>
          <w:szCs w:val="24"/>
          <w:lang w:val="it-IT"/>
        </w:rPr>
        <w:t>Pyroguard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 T-EI120 con uno strato a controllo solare sono stati installati all'interno di una facciata continua in acciaio resistente al fuoco, che fornirà al vano ascensore integrità e isolamento termico per 120 minuti in caso di incendio. Offre inoltre una classificazione all’impatto 1B1, stabilità ai raggi UV e ottime prestazioni acustiche. Tutti i prodotti </w:t>
      </w:r>
      <w:proofErr w:type="spellStart"/>
      <w:r w:rsidRPr="001F38D0">
        <w:rPr>
          <w:rFonts w:ascii="Arial" w:hAnsi="Arial" w:cs="Arial"/>
          <w:szCs w:val="24"/>
          <w:lang w:val="it-IT"/>
        </w:rPr>
        <w:t>Pyroguard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 sono stati approvati da </w:t>
      </w:r>
      <w:proofErr w:type="spellStart"/>
      <w:r w:rsidRPr="001F38D0">
        <w:rPr>
          <w:rFonts w:ascii="Arial" w:hAnsi="Arial" w:cs="Arial"/>
          <w:szCs w:val="24"/>
          <w:lang w:val="it-IT"/>
        </w:rPr>
        <w:t>Certifire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, nel Regno Unito, ed </w:t>
      </w:r>
      <w:proofErr w:type="spellStart"/>
      <w:r w:rsidRPr="001F38D0">
        <w:rPr>
          <w:rFonts w:ascii="Arial" w:hAnsi="Arial" w:cs="Arial"/>
          <w:szCs w:val="24"/>
          <w:lang w:val="it-IT"/>
        </w:rPr>
        <w:t>Efectis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, in Francia. È stato inoltre fornito e certificato da </w:t>
      </w:r>
      <w:proofErr w:type="spellStart"/>
      <w:r w:rsidRPr="001F38D0">
        <w:rPr>
          <w:rFonts w:ascii="Arial" w:hAnsi="Arial" w:cs="Arial"/>
          <w:szCs w:val="24"/>
          <w:lang w:val="it-IT"/>
        </w:rPr>
        <w:t>Efectis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 un project </w:t>
      </w:r>
      <w:proofErr w:type="spellStart"/>
      <w:r w:rsidRPr="001F38D0">
        <w:rPr>
          <w:rFonts w:ascii="Arial" w:hAnsi="Arial" w:cs="Arial"/>
          <w:szCs w:val="24"/>
          <w:lang w:val="it-IT"/>
        </w:rPr>
        <w:t>assessment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 Avis de </w:t>
      </w:r>
      <w:proofErr w:type="spellStart"/>
      <w:r w:rsidRPr="001F38D0">
        <w:rPr>
          <w:rFonts w:ascii="Arial" w:hAnsi="Arial" w:cs="Arial"/>
          <w:szCs w:val="24"/>
          <w:lang w:val="it-IT"/>
        </w:rPr>
        <w:t>Chantier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 per validare la conformità di </w:t>
      </w:r>
      <w:proofErr w:type="spellStart"/>
      <w:r w:rsidRPr="001F38D0">
        <w:rPr>
          <w:rFonts w:ascii="Arial" w:hAnsi="Arial" w:cs="Arial"/>
          <w:szCs w:val="24"/>
          <w:lang w:val="it-IT"/>
        </w:rPr>
        <w:t>Pyroguard</w:t>
      </w:r>
      <w:proofErr w:type="spellEnd"/>
      <w:r w:rsidRPr="001F38D0">
        <w:rPr>
          <w:rFonts w:ascii="Arial" w:hAnsi="Arial" w:cs="Arial"/>
          <w:szCs w:val="24"/>
          <w:lang w:val="it-IT"/>
        </w:rPr>
        <w:t xml:space="preserve"> T-EI120 in relazione a questo progetto specifico.</w:t>
      </w:r>
    </w:p>
    <w:p w14:paraId="0F6C912B" w14:textId="77777777" w:rsidR="001F38D0" w:rsidRPr="001F38D0" w:rsidRDefault="001F38D0" w:rsidP="00B520EF">
      <w:pPr>
        <w:spacing w:after="0" w:line="360" w:lineRule="auto"/>
        <w:rPr>
          <w:rFonts w:ascii="Arial" w:hAnsi="Arial" w:cs="Arial"/>
          <w:szCs w:val="24"/>
          <w:lang w:val="it-IT"/>
        </w:rPr>
      </w:pPr>
    </w:p>
    <w:p w14:paraId="216BC664" w14:textId="73655528" w:rsidR="00102A34" w:rsidRPr="001F38D0" w:rsidRDefault="001F38D0" w:rsidP="00B520EF">
      <w:pPr>
        <w:spacing w:after="0" w:line="360" w:lineRule="auto"/>
        <w:rPr>
          <w:rFonts w:ascii="Arial" w:hAnsi="Arial" w:cs="Arial"/>
          <w:szCs w:val="24"/>
          <w:lang w:val="it-IT"/>
        </w:rPr>
      </w:pPr>
      <w:r w:rsidRPr="001F38D0">
        <w:rPr>
          <w:lang w:val="it-IT"/>
        </w:rPr>
        <w:t xml:space="preserve"> </w:t>
      </w:r>
      <w:r w:rsidRPr="001F38D0">
        <w:rPr>
          <w:rFonts w:ascii="Arial" w:hAnsi="Arial" w:cs="Arial"/>
          <w:noProof/>
          <w:szCs w:val="24"/>
          <w:lang w:val="it-IT" w:eastAsia="en-GB"/>
        </w:rPr>
        <w:t>Spostandosi all'interno dell'edificio, il design ben congegnato offre agli utenti finali servizi moderni spaziosi e di alta qualità. Nella hall al piano terra, Seveme ha installato lo stesso prodotto Pyroguard Protect nelle partizioni interne. Tuttavia, al posto di un panello a controllo solare, è stato utilizzato uno schermo colorato di nero per un effetto decorativo in linea con la visione degli interni secondo l'architetto. Ciò ha dimostrato ancora una volta i vantaggi multifunzionali della flessibile gamma temprata Pyroguard, e che la sicurezza non ha bisogno di scendere a compromessi con l'estetica.</w:t>
      </w:r>
    </w:p>
    <w:p w14:paraId="3EA6B8EE" w14:textId="77777777" w:rsidR="00102A34" w:rsidRPr="001F38D0" w:rsidRDefault="00102A34" w:rsidP="00B520EF">
      <w:pPr>
        <w:spacing w:after="0" w:line="360" w:lineRule="auto"/>
        <w:rPr>
          <w:rFonts w:ascii="Arial" w:hAnsi="Arial" w:cs="Arial"/>
          <w:iCs/>
          <w:szCs w:val="24"/>
          <w:lang w:val="it-IT"/>
        </w:rPr>
      </w:pPr>
    </w:p>
    <w:p w14:paraId="426331AF" w14:textId="3351D134" w:rsidR="00A10E9B" w:rsidRPr="00530687" w:rsidRDefault="001F38D0" w:rsidP="00A10E9B">
      <w:pPr>
        <w:spacing w:after="0" w:line="360" w:lineRule="auto"/>
        <w:rPr>
          <w:rFonts w:ascii="Arial" w:hAnsi="Arial" w:cs="Arial"/>
          <w:iCs/>
          <w:szCs w:val="24"/>
          <w:lang w:val="it-IT"/>
        </w:rPr>
      </w:pPr>
      <w:r w:rsidRPr="001F38D0">
        <w:rPr>
          <w:rFonts w:ascii="Arial" w:hAnsi="Arial" w:cs="Arial"/>
          <w:iCs/>
          <w:szCs w:val="24"/>
          <w:lang w:val="it-IT"/>
        </w:rPr>
        <w:t xml:space="preserve">Miguel Sousa ha concluso: “Questo è stato il primo progetto che </w:t>
      </w:r>
      <w:proofErr w:type="spellStart"/>
      <w:r w:rsidRPr="001F38D0">
        <w:rPr>
          <w:rFonts w:ascii="Arial" w:hAnsi="Arial" w:cs="Arial"/>
          <w:iCs/>
          <w:szCs w:val="24"/>
          <w:lang w:val="it-IT"/>
        </w:rPr>
        <w:t>Seveme</w:t>
      </w:r>
      <w:proofErr w:type="spellEnd"/>
      <w:r w:rsidRPr="001F38D0">
        <w:rPr>
          <w:rFonts w:ascii="Arial" w:hAnsi="Arial" w:cs="Arial"/>
          <w:iCs/>
          <w:szCs w:val="24"/>
          <w:lang w:val="it-IT"/>
        </w:rPr>
        <w:t xml:space="preserve"> ha intrapreso con </w:t>
      </w:r>
      <w:proofErr w:type="spellStart"/>
      <w:r w:rsidRPr="001F38D0">
        <w:rPr>
          <w:rFonts w:ascii="Arial" w:hAnsi="Arial" w:cs="Arial"/>
          <w:iCs/>
          <w:szCs w:val="24"/>
          <w:lang w:val="it-IT"/>
        </w:rPr>
        <w:t>Pyroguard</w:t>
      </w:r>
      <w:proofErr w:type="spellEnd"/>
      <w:r w:rsidRPr="001F38D0">
        <w:rPr>
          <w:rFonts w:ascii="Arial" w:hAnsi="Arial" w:cs="Arial"/>
          <w:iCs/>
          <w:szCs w:val="24"/>
          <w:lang w:val="it-IT"/>
        </w:rPr>
        <w:t xml:space="preserve"> ed è stato un piacere lavorare con loro dall'inizio alla fine. Il team ci ha consigliato sulla composizione dei prodotti ed è stato in grado di realizzarli secondo i requisiti su misura richiesti. </w:t>
      </w:r>
      <w:r w:rsidRPr="00530687">
        <w:rPr>
          <w:rFonts w:ascii="Arial" w:hAnsi="Arial" w:cs="Arial"/>
          <w:iCs/>
          <w:szCs w:val="24"/>
          <w:lang w:val="it-IT"/>
        </w:rPr>
        <w:t>Ci hanno anche supportato nell’ottenere certificati e approvazioni necessari.</w:t>
      </w:r>
    </w:p>
    <w:p w14:paraId="64D39314" w14:textId="77777777" w:rsidR="001F38D0" w:rsidRPr="00530687" w:rsidRDefault="001F38D0" w:rsidP="00A10E9B">
      <w:pPr>
        <w:spacing w:after="0" w:line="360" w:lineRule="auto"/>
        <w:rPr>
          <w:rFonts w:ascii="Arial" w:hAnsi="Arial" w:cs="Arial"/>
          <w:i/>
          <w:szCs w:val="24"/>
          <w:lang w:val="it-IT"/>
        </w:rPr>
      </w:pPr>
    </w:p>
    <w:p w14:paraId="1DA58065" w14:textId="49687F37" w:rsidR="00A10E9B" w:rsidRDefault="001F38D0" w:rsidP="00A10E9B">
      <w:pPr>
        <w:spacing w:after="0" w:line="360" w:lineRule="auto"/>
        <w:rPr>
          <w:rFonts w:ascii="Arial" w:hAnsi="Arial" w:cs="Arial"/>
          <w:i/>
          <w:szCs w:val="24"/>
          <w:lang w:val="it-IT"/>
        </w:rPr>
      </w:pPr>
      <w:r w:rsidRPr="001F38D0">
        <w:rPr>
          <w:rFonts w:ascii="Arial" w:hAnsi="Arial" w:cs="Arial"/>
          <w:i/>
          <w:szCs w:val="24"/>
          <w:lang w:val="it-IT"/>
        </w:rPr>
        <w:t xml:space="preserve">“Ci è piaciuto molto lavorare con </w:t>
      </w:r>
      <w:proofErr w:type="spellStart"/>
      <w:r w:rsidRPr="001F38D0">
        <w:rPr>
          <w:rFonts w:ascii="Arial" w:hAnsi="Arial" w:cs="Arial"/>
          <w:i/>
          <w:szCs w:val="24"/>
          <w:lang w:val="it-IT"/>
        </w:rPr>
        <w:t>Pyroguard</w:t>
      </w:r>
      <w:proofErr w:type="spellEnd"/>
      <w:r w:rsidRPr="001F38D0">
        <w:rPr>
          <w:rFonts w:ascii="Arial" w:hAnsi="Arial" w:cs="Arial"/>
          <w:i/>
          <w:szCs w:val="24"/>
          <w:lang w:val="it-IT"/>
        </w:rPr>
        <w:t xml:space="preserve"> e stiamo già discutendo sull'utilizzo delle loro soluzioni per un altro progetto. Questo prossimo </w:t>
      </w:r>
      <w:proofErr w:type="spellStart"/>
      <w:r w:rsidRPr="001F38D0">
        <w:rPr>
          <w:rFonts w:ascii="Arial" w:hAnsi="Arial" w:cs="Arial"/>
          <w:i/>
          <w:szCs w:val="24"/>
          <w:lang w:val="it-IT"/>
        </w:rPr>
        <w:t>lavaro</w:t>
      </w:r>
      <w:proofErr w:type="spellEnd"/>
      <w:r w:rsidRPr="001F38D0">
        <w:rPr>
          <w:rFonts w:ascii="Arial" w:hAnsi="Arial" w:cs="Arial"/>
          <w:i/>
          <w:szCs w:val="24"/>
          <w:lang w:val="it-IT"/>
        </w:rPr>
        <w:t xml:space="preserve"> sarà completamente diverso </w:t>
      </w:r>
      <w:proofErr w:type="spellStart"/>
      <w:r w:rsidRPr="001F38D0">
        <w:rPr>
          <w:rFonts w:ascii="Arial" w:hAnsi="Arial" w:cs="Arial"/>
          <w:i/>
          <w:szCs w:val="24"/>
          <w:lang w:val="it-IT"/>
        </w:rPr>
        <w:t>dall’headquarters</w:t>
      </w:r>
      <w:proofErr w:type="spellEnd"/>
      <w:r w:rsidRPr="001F38D0">
        <w:rPr>
          <w:rFonts w:ascii="Arial" w:hAnsi="Arial" w:cs="Arial"/>
          <w:i/>
          <w:szCs w:val="24"/>
          <w:lang w:val="it-IT"/>
        </w:rPr>
        <w:t xml:space="preserve"> di AGB; sarà in Portogallo, dove abbiamo sede, a dimostrazione della capacità dell'azienda di fornire soluzioni in vetro tagliafuoco per progetti di vari settori in tutto il mondo”.</w:t>
      </w:r>
    </w:p>
    <w:p w14:paraId="48E53294" w14:textId="77777777" w:rsidR="001F38D0" w:rsidRPr="001F38D0" w:rsidRDefault="001F38D0" w:rsidP="00A10E9B">
      <w:pPr>
        <w:spacing w:after="0" w:line="360" w:lineRule="auto"/>
        <w:rPr>
          <w:rFonts w:ascii="Arial" w:hAnsi="Arial" w:cs="Arial"/>
          <w:szCs w:val="24"/>
          <w:lang w:val="it-IT"/>
        </w:rPr>
      </w:pPr>
    </w:p>
    <w:p w14:paraId="2A1DF0D9" w14:textId="3F119F71" w:rsidR="001D2255" w:rsidRPr="001F38D0" w:rsidRDefault="001F38D0" w:rsidP="001F38D0">
      <w:pPr>
        <w:spacing w:after="0" w:line="360" w:lineRule="auto"/>
        <w:rPr>
          <w:rFonts w:ascii="Arial" w:hAnsi="Arial" w:cs="Arial"/>
          <w:b/>
          <w:szCs w:val="24"/>
          <w:lang w:val="it-IT"/>
        </w:rPr>
      </w:pPr>
      <w:r w:rsidRPr="001F38D0">
        <w:rPr>
          <w:rFonts w:ascii="Arial" w:hAnsi="Arial" w:cs="Arial"/>
          <w:b/>
          <w:lang w:val="it-IT"/>
        </w:rPr>
        <w:t xml:space="preserve">Per saperne di più su </w:t>
      </w:r>
      <w:proofErr w:type="spellStart"/>
      <w:r w:rsidRPr="001F38D0">
        <w:rPr>
          <w:rFonts w:ascii="Arial" w:hAnsi="Arial" w:cs="Arial"/>
          <w:b/>
          <w:lang w:val="it-IT"/>
        </w:rPr>
        <w:t>Pyroguard</w:t>
      </w:r>
      <w:proofErr w:type="spellEnd"/>
      <w:r w:rsidRPr="001F38D0">
        <w:rPr>
          <w:rFonts w:ascii="Arial" w:hAnsi="Arial" w:cs="Arial"/>
          <w:b/>
          <w:lang w:val="it-IT"/>
        </w:rPr>
        <w:t xml:space="preserve"> </w:t>
      </w:r>
      <w:proofErr w:type="spellStart"/>
      <w:r w:rsidRPr="001F38D0">
        <w:rPr>
          <w:rFonts w:ascii="Arial" w:hAnsi="Arial" w:cs="Arial"/>
          <w:b/>
          <w:lang w:val="it-IT"/>
        </w:rPr>
        <w:t>Protect</w:t>
      </w:r>
      <w:proofErr w:type="spellEnd"/>
      <w:r w:rsidRPr="001F38D0">
        <w:rPr>
          <w:rFonts w:ascii="Arial" w:hAnsi="Arial" w:cs="Arial"/>
          <w:b/>
          <w:lang w:val="it-IT"/>
        </w:rPr>
        <w:t xml:space="preserve">, contatta il nostro </w:t>
      </w:r>
      <w:proofErr w:type="spellStart"/>
      <w:r w:rsidRPr="001F38D0">
        <w:rPr>
          <w:rFonts w:ascii="Arial" w:hAnsi="Arial" w:cs="Arial"/>
          <w:b/>
          <w:lang w:val="it-IT"/>
        </w:rPr>
        <w:t>esparto</w:t>
      </w:r>
      <w:proofErr w:type="spellEnd"/>
      <w:r w:rsidRPr="001F38D0">
        <w:rPr>
          <w:rFonts w:ascii="Arial" w:hAnsi="Arial" w:cs="Arial"/>
          <w:b/>
          <w:lang w:val="it-IT"/>
        </w:rPr>
        <w:t xml:space="preserve"> team tecnico al numero +44(0) 1942 710 720 </w:t>
      </w:r>
      <w:r>
        <w:rPr>
          <w:rFonts w:ascii="Arial" w:hAnsi="Arial" w:cs="Arial"/>
          <w:b/>
          <w:lang w:val="it-IT"/>
        </w:rPr>
        <w:t xml:space="preserve"> o </w:t>
      </w:r>
      <w:r w:rsidRPr="001F38D0">
        <w:rPr>
          <w:rFonts w:ascii="Arial" w:hAnsi="Arial" w:cs="Arial"/>
          <w:b/>
          <w:lang w:val="it-IT"/>
        </w:rPr>
        <w:t>visita il nostro sito web www.pyroguard.eu</w:t>
      </w:r>
    </w:p>
    <w:sectPr w:rsidR="001D2255" w:rsidRPr="001F38D0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80EF6F" w14:textId="77777777" w:rsidR="008C2C3F" w:rsidRDefault="008C2C3F" w:rsidP="00894546">
      <w:pPr>
        <w:spacing w:after="0" w:line="240" w:lineRule="auto"/>
      </w:pPr>
      <w:r>
        <w:separator/>
      </w:r>
    </w:p>
  </w:endnote>
  <w:endnote w:type="continuationSeparator" w:id="0">
    <w:p w14:paraId="43226F7C" w14:textId="77777777" w:rsidR="008C2C3F" w:rsidRDefault="008C2C3F" w:rsidP="00894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8D0AB" w14:textId="77777777" w:rsidR="008C2C3F" w:rsidRDefault="008C2C3F" w:rsidP="00894546">
      <w:pPr>
        <w:spacing w:after="0" w:line="240" w:lineRule="auto"/>
      </w:pPr>
      <w:r>
        <w:separator/>
      </w:r>
    </w:p>
  </w:footnote>
  <w:footnote w:type="continuationSeparator" w:id="0">
    <w:p w14:paraId="31403B7C" w14:textId="77777777" w:rsidR="008C2C3F" w:rsidRDefault="008C2C3F" w:rsidP="00894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FCE5" w14:textId="77777777" w:rsidR="00894546" w:rsidRDefault="00B23377" w:rsidP="00B23377">
    <w:pPr>
      <w:pStyle w:val="Header"/>
      <w:jc w:val="right"/>
    </w:pPr>
    <w:r>
      <w:rPr>
        <w:noProof/>
        <w:lang w:eastAsia="en-GB"/>
      </w:rPr>
      <w:drawing>
        <wp:inline distT="0" distB="0" distL="0" distR="0" wp14:anchorId="5369B6F1" wp14:editId="74AA8289">
          <wp:extent cx="1355964" cy="508486"/>
          <wp:effectExtent l="0" t="0" r="0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55964" cy="5084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426C9FC" w14:textId="77777777" w:rsidR="00894546" w:rsidRDefault="008945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Y1NbYwNLAwNzUzMTZX0lEKTi0uzszPAykwrAUAGsT0aiwAAAA="/>
  </w:docVars>
  <w:rsids>
    <w:rsidRoot w:val="00894546"/>
    <w:rsid w:val="00070A89"/>
    <w:rsid w:val="000D1A03"/>
    <w:rsid w:val="000E2C1E"/>
    <w:rsid w:val="00102A34"/>
    <w:rsid w:val="00135D28"/>
    <w:rsid w:val="001D2255"/>
    <w:rsid w:val="001F38D0"/>
    <w:rsid w:val="00373F78"/>
    <w:rsid w:val="00376B12"/>
    <w:rsid w:val="00417171"/>
    <w:rsid w:val="0043679E"/>
    <w:rsid w:val="004E665E"/>
    <w:rsid w:val="00530687"/>
    <w:rsid w:val="00565A74"/>
    <w:rsid w:val="0059403A"/>
    <w:rsid w:val="005C52BB"/>
    <w:rsid w:val="00657CFC"/>
    <w:rsid w:val="006A1835"/>
    <w:rsid w:val="006C454D"/>
    <w:rsid w:val="00730541"/>
    <w:rsid w:val="007F6BC8"/>
    <w:rsid w:val="008057FF"/>
    <w:rsid w:val="00865971"/>
    <w:rsid w:val="008839DF"/>
    <w:rsid w:val="00894546"/>
    <w:rsid w:val="008C2C3F"/>
    <w:rsid w:val="009A2AE2"/>
    <w:rsid w:val="009A76CB"/>
    <w:rsid w:val="009B63AF"/>
    <w:rsid w:val="00A10E9B"/>
    <w:rsid w:val="00A374D2"/>
    <w:rsid w:val="00B23377"/>
    <w:rsid w:val="00B46991"/>
    <w:rsid w:val="00B51157"/>
    <w:rsid w:val="00B520EF"/>
    <w:rsid w:val="00B81ABE"/>
    <w:rsid w:val="00BA3AC3"/>
    <w:rsid w:val="00BC3252"/>
    <w:rsid w:val="00BD7671"/>
    <w:rsid w:val="00C201DE"/>
    <w:rsid w:val="00CB45B0"/>
    <w:rsid w:val="00CF0E1D"/>
    <w:rsid w:val="00CF21D3"/>
    <w:rsid w:val="00D709B2"/>
    <w:rsid w:val="00D95BC1"/>
    <w:rsid w:val="00DB3208"/>
    <w:rsid w:val="00E00330"/>
    <w:rsid w:val="00EE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7E7B76"/>
  <w15:docId w15:val="{65009B72-FA9E-4625-B39B-34628A36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2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94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94546"/>
  </w:style>
  <w:style w:type="paragraph" w:styleId="Footer">
    <w:name w:val="footer"/>
    <w:basedOn w:val="Normal"/>
    <w:link w:val="FooterChar"/>
    <w:uiPriority w:val="99"/>
    <w:unhideWhenUsed/>
    <w:rsid w:val="008945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546"/>
  </w:style>
  <w:style w:type="character" w:styleId="Hyperlink">
    <w:name w:val="Hyperlink"/>
    <w:uiPriority w:val="99"/>
    <w:rsid w:val="0089454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94546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A76C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6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B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Noakes</dc:creator>
  <cp:lastModifiedBy>Laura Hennahane</cp:lastModifiedBy>
  <cp:revision>3</cp:revision>
  <cp:lastPrinted>2021-03-02T15:54:00Z</cp:lastPrinted>
  <dcterms:created xsi:type="dcterms:W3CDTF">2021-12-02T09:36:00Z</dcterms:created>
  <dcterms:modified xsi:type="dcterms:W3CDTF">2021-12-02T09:43:00Z</dcterms:modified>
</cp:coreProperties>
</file>